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7191" w14:textId="77777777" w:rsidR="00BA5F69" w:rsidRPr="00B61A24" w:rsidRDefault="00BA5F69" w:rsidP="00BA5F69">
      <w:pPr>
        <w:pStyle w:val="Encabezado"/>
        <w:numPr>
          <w:ilvl w:val="0"/>
          <w:numId w:val="1"/>
        </w:numPr>
        <w:jc w:val="both"/>
        <w:rPr>
          <w:rFonts w:ascii="Droid Sans" w:hAnsi="Droid Sans" w:cs="Droid Sans"/>
          <w:color w:val="0099FF"/>
          <w:sz w:val="18"/>
          <w:szCs w:val="18"/>
          <w:lang w:val="es-ES_tradnl" w:eastAsia="en-US"/>
        </w:rPr>
      </w:pPr>
      <w:r w:rsidRPr="00B61A24">
        <w:rPr>
          <w:rFonts w:ascii="Droid Sans" w:hAnsi="Droid Sans" w:cs="Droid Sans"/>
          <w:color w:val="0099FF"/>
          <w:sz w:val="18"/>
          <w:szCs w:val="18"/>
          <w:lang w:val="es-ES_tradnl" w:eastAsia="en-US"/>
        </w:rPr>
        <w:t>Aviso legal sitio web</w:t>
      </w:r>
      <w:r>
        <w:rPr>
          <w:rFonts w:ascii="Droid Sans" w:hAnsi="Droid Sans" w:cs="Droid Sans"/>
          <w:color w:val="0099FF"/>
          <w:sz w:val="18"/>
          <w:szCs w:val="18"/>
          <w:lang w:val="es-ES_tradnl" w:eastAsia="en-US"/>
        </w:rPr>
        <w:t xml:space="preserve"> www.axatorrespaton.com</w:t>
      </w:r>
    </w:p>
    <w:p w14:paraId="658D90E1" w14:textId="77777777" w:rsidR="00BA5F69" w:rsidRDefault="00BA5F69" w:rsidP="00BA5F69">
      <w:pPr>
        <w:pStyle w:val="Encabezado"/>
        <w:tabs>
          <w:tab w:val="left" w:pos="708"/>
        </w:tabs>
        <w:rPr>
          <w:rFonts w:ascii="Droid Sans" w:eastAsia="Calibri" w:hAnsi="Droid Sans" w:cs="Droid Sans"/>
          <w:color w:val="000066"/>
          <w:szCs w:val="28"/>
          <w:lang w:val="es-ES_tradnl" w:eastAsia="en-US"/>
        </w:rPr>
      </w:pPr>
    </w:p>
    <w:p w14:paraId="02FBF357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Datos identificativos</w:t>
      </w:r>
    </w:p>
    <w:p w14:paraId="16B2FDCA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Usted está visitando el sitio web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www.axatorrespaton.com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titularidad del prestador de servicios de la sociedad de información 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TORRES PATÓN SEGUROS, S.L.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, con domicilio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social en Calle Real, </w:t>
      </w:r>
      <w:proofErr w:type="spellStart"/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nº</w:t>
      </w:r>
      <w:proofErr w:type="spellEnd"/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1, código postal 13.300 de Valdepeñas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(Ciudad Real) con CIF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B-13506706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en adelante EL TITULAR.</w:t>
      </w:r>
    </w:p>
    <w:p w14:paraId="6BBEF62A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17F69A8D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Puede contactar con el TITULAR por cualquiera de los siguientes medios:</w:t>
      </w:r>
    </w:p>
    <w:p w14:paraId="6A93DF46" w14:textId="77777777" w:rsidR="00BA5F69" w:rsidRPr="009F644E" w:rsidRDefault="00BA5F69" w:rsidP="00BA5F69">
      <w:pPr>
        <w:pStyle w:val="socialmediabody"/>
        <w:numPr>
          <w:ilvl w:val="0"/>
          <w:numId w:val="2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Teléfono: + 34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926 316 261</w:t>
      </w:r>
    </w:p>
    <w:p w14:paraId="45E96848" w14:textId="77777777" w:rsidR="00BA5F69" w:rsidRPr="00452425" w:rsidRDefault="00BA5F69" w:rsidP="00BA5F69">
      <w:pPr>
        <w:pStyle w:val="socialmediabody"/>
        <w:numPr>
          <w:ilvl w:val="0"/>
          <w:numId w:val="2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Correo electrónico de contacto: </w:t>
      </w:r>
      <w:hyperlink r:id="rId5" w:history="1">
        <w:r w:rsidRPr="00452425">
          <w:rPr>
            <w:rFonts w:ascii="Droid Sans" w:hAnsi="Droid Sans" w:cs="Droid Sans"/>
            <w:color w:val="7F7F7F" w:themeColor="text1" w:themeTint="80"/>
            <w:sz w:val="16"/>
            <w:szCs w:val="16"/>
            <w:lang w:val="es-ES_tradnl"/>
          </w:rPr>
          <w:t>torrespaton.seguros@agencia.axa.es</w:t>
        </w:r>
      </w:hyperlink>
    </w:p>
    <w:p w14:paraId="2652628E" w14:textId="77777777" w:rsidR="00BA5F69" w:rsidRPr="009F644E" w:rsidRDefault="00BA5F69" w:rsidP="00BA5F69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color w:val="7F7F7F" w:themeColor="text1" w:themeTint="80"/>
          <w:sz w:val="29"/>
          <w:szCs w:val="29"/>
          <w:lang w:eastAsia="en-US"/>
        </w:rPr>
      </w:pPr>
    </w:p>
    <w:p w14:paraId="419BB79B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Usuarios</w:t>
      </w:r>
    </w:p>
    <w:p w14:paraId="0DDF7CDE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presente aviso legal tiene por finalidad regular el uso del sitio web que EL TITULAR pone a disposición del público.</w:t>
      </w:r>
    </w:p>
    <w:p w14:paraId="51C61608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37481264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acceso y/o uso de esta página web atribuye la condición de USUARIO, que acepta, desde dicho acceso y/o uso, las condiciones generales de uso aquí reflejadas. Las citadas condiciones serán de aplicación independientemente de las condiciones generales de contratación que en su caso resulten de obligado cumplimiento.</w:t>
      </w:r>
    </w:p>
    <w:p w14:paraId="62F645DE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</w:p>
    <w:p w14:paraId="1CE330B0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Uso del sitio  </w:t>
      </w:r>
    </w:p>
    <w:p w14:paraId="52CF9E03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TORRES PATÓN SEGUROS, S.L.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proporciona el acceso a “los contenidos” en Internet pertenecientes a EL TITULAR a los que el USUARIO puede tener acceso.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El usuario asume la responsabilidad del uso del sitio. Dicha responsabilidad se extiende al registro que fuese necesario para acceder a determinados servicios o contenidos. </w:t>
      </w:r>
    </w:p>
    <w:p w14:paraId="01EDBD46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1882D44A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El USUARIO se compromete a hacer un uso adecuado de los contenidos y servicios que EL TITULAR ofrece a través del sitio web y con carácter </w:t>
      </w:r>
      <w:proofErr w:type="gramStart"/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enunciativo</w:t>
      </w:r>
      <w:proofErr w:type="gramEnd"/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pero no limitativo, a no emplearlos para: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- Incurrir en actividades ilícitas, ilegales o contrarias a la buena fe y al orden público.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- Difundir contenidos o propaganda racista, xenófoba, pornográfico-ilegal, de apología del terrorismo o atentatoria contra los derechos humanos.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- Provocar daños en los sistemas físicos y</w:t>
      </w: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 xml:space="preserve"> 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lógicos de 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TORRES PATÓN SEGUROS, S.L.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, sus clientes, de sus proveedores o de terceras personas, introducir o difundir en la red virus informáticos o cualesquiera otros sistemas físicos o lógicos que sean susceptibles de provocar los daños anteriormente mencionados.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- Intentar acceder y, en su caso, utilizar las cuentas de correo electrónico de otros usuarios y modificar o manipular sus mensajes.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- Utilizar el sitio web ni las informaciones que en él se contienen con fines comerciales, políticos, publicitarios y para cualquier uso comercial, sobre todo en el envío de correos electrónicos no solicitados.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  </w:t>
      </w:r>
    </w:p>
    <w:p w14:paraId="6E16D4A7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</w:p>
    <w:p w14:paraId="7CE8FD3B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Exclusión de garantías y responsabilidad</w:t>
      </w:r>
      <w:r w:rsidRPr="009F644E"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  <w:t> </w:t>
      </w:r>
    </w:p>
    <w:p w14:paraId="1147B64D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USUARIO reconoce que la utilización del sitio web y de sus contenidos y servicios se desarrolla bajo su exclusiva responsabilidad. En concreto, a título meramente enunciativo, EL TITULAR no asume ninguna responsabilidad en los siguientes ámbitos: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La disponibilidad del funcionamiento de la página web, sus servicios y contenidos y su calidad o interoperabilidad.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La existencia de códigos maliciosos o cualquier otro elemento informático dañino que pudiera causar el sistema informático del USUARIO o de terceros. Corresponde al USUARIO, en todo caso, disponer de herramientas adecuadas para la detección y desinfección de estos elementos.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- El acceso fraudulento a los contenidos o servicios por terceos no autorizados, o, en su caso, la captura, eliminación, alteración, modificación o manipulación de los mensajes y comunicaciones de cualquier clase que dichos terceros pudiera realizar. - Los daños producidos a equipos informáticos durante el acceso al sitio web y los daños producidos a los USUARIOS cuando tengan su origen en fallos o desconexiones en las redes de telecomunicaciones que interrumpan el servicio.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- Los daños o perjuicios que se deriven de circunstancias acaecidas por caso fortuito o fuerza mayor.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</w:p>
    <w:p w14:paraId="072950D0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570DEED0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lastRenderedPageBreak/>
        <w:t>Modificación de este aviso legal y duración</w:t>
      </w:r>
      <w:r w:rsidRPr="009F644E"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  <w:t> </w:t>
      </w:r>
    </w:p>
    <w:p w14:paraId="4C8F84B1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TITULAR se reserva el derecho de efectuar sin previo aviso las modificaciones que considere oportunas en el sitio web, pudiendo cambiar, suprimir o añadir tantos contenidos y servicios que se presten a través del mismo, como la forma en la que éstos aparezcan representados o localizados en el sitio.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La vigencia de las citadas condiciones irá en función de su exposición y estarán vigentes hasta que sean modificadas por otras debidamente publicadas.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  </w:t>
      </w:r>
    </w:p>
    <w:p w14:paraId="38E2600E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</w:pPr>
    </w:p>
    <w:p w14:paraId="5F8BC630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Derechos de exclusión</w:t>
      </w:r>
      <w:r w:rsidRPr="009F644E"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  <w:t> </w:t>
      </w:r>
    </w:p>
    <w:p w14:paraId="103EF5C2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TITULAR ser reserva el derecho a denegar o retirar el acceso al sitio web y/o los servicios ofrecidos sin necesidad de advertencia previa, a instancia propia o de un tercero, a aquellos usuarios que incumplan el contenido de este aviso legal.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  </w:t>
      </w:r>
    </w:p>
    <w:p w14:paraId="5A66D08B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</w:p>
    <w:p w14:paraId="355B3FC2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Generalidades</w:t>
      </w:r>
      <w:r w:rsidRPr="009F644E"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  <w:t> </w:t>
      </w:r>
    </w:p>
    <w:p w14:paraId="08A9D876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TITULAR perseguirá el incumplimiento de las presentes condiciones, así como cualquier utilización indebida del sitio ejerciendo todas las acciones civiles y penales que le puedan corresponder en derecho.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  </w:t>
      </w:r>
    </w:p>
    <w:p w14:paraId="76E1D851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</w:pPr>
    </w:p>
    <w:p w14:paraId="51349722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Legislación aplicable y jurisdicción</w:t>
      </w:r>
      <w:r w:rsidRPr="009F644E"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  <w:t> </w:t>
      </w:r>
    </w:p>
    <w:p w14:paraId="6996C8FE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La relación entre EL TITULAR y EL USUARIO se regirá por la normativa española vigente.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La jurisdicción competente será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los juzgados y tribunales españoles.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  </w:t>
      </w:r>
    </w:p>
    <w:p w14:paraId="58A9A9B7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</w:pPr>
    </w:p>
    <w:p w14:paraId="7FE0AB77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Menores de edad</w:t>
      </w:r>
      <w:r w:rsidRPr="009F644E">
        <w:rPr>
          <w:rFonts w:ascii="MS Mincho" w:eastAsia="MS Mincho" w:hAnsi="MS Mincho" w:cs="MS Mincho"/>
          <w:b/>
          <w:color w:val="7F7F7F" w:themeColor="text1" w:themeTint="80"/>
          <w:sz w:val="16"/>
          <w:szCs w:val="16"/>
          <w:lang w:val="es-ES_tradnl"/>
        </w:rPr>
        <w:t> </w:t>
      </w:r>
    </w:p>
    <w:p w14:paraId="691EFA33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El sitio web </w:t>
      </w:r>
      <w:hyperlink r:id="rId6" w:history="1">
        <w:r w:rsidRPr="009F644E">
          <w:rPr>
            <w:rFonts w:ascii="Droid Sans" w:hAnsi="Droid Sans" w:cs="Droid Sans"/>
            <w:color w:val="7F7F7F" w:themeColor="text1" w:themeTint="80"/>
            <w:sz w:val="16"/>
            <w:szCs w:val="16"/>
            <w:lang w:val="es-ES_tradnl"/>
          </w:rPr>
          <w:t>www.</w:t>
        </w:r>
        <w:r>
          <w:rPr>
            <w:rFonts w:ascii="Droid Sans" w:hAnsi="Droid Sans" w:cs="Droid Sans"/>
            <w:color w:val="7F7F7F" w:themeColor="text1" w:themeTint="80"/>
            <w:sz w:val="16"/>
            <w:szCs w:val="16"/>
            <w:lang w:val="es-ES_tradnl"/>
          </w:rPr>
          <w:t>axatorrespaton.com</w:t>
        </w:r>
      </w:hyperlink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dirige sus servicios a todos los usuarios, pero la contratación de los mismos se realizará siempre por mayores de 18 años. Los menores de esta edad no están autorizados a contratar nuestros servicios y no deberán, por tanto, enviarnos sus datos personales. </w:t>
      </w:r>
    </w:p>
    <w:p w14:paraId="64716E09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 </w:t>
      </w:r>
    </w:p>
    <w:p w14:paraId="6E97449B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Protección de datos </w:t>
      </w:r>
    </w:p>
    <w:p w14:paraId="3C2FD962" w14:textId="77777777" w:rsidR="00BA5F69" w:rsidRPr="009F644E" w:rsidRDefault="00BA5F69" w:rsidP="00BA5F69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Puede consultar nuestras normas sobre protección de datos en la política de privacidad del sitio www.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axatorrespatonseguros.com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.</w:t>
      </w:r>
      <w:r w:rsidRPr="009F644E">
        <w:rPr>
          <w:rFonts w:ascii="MS Mincho" w:eastAsia="MS Mincho" w:hAnsi="MS Mincho" w:cs="MS Mincho"/>
          <w:color w:val="7F7F7F" w:themeColor="text1" w:themeTint="80"/>
          <w:sz w:val="16"/>
          <w:szCs w:val="16"/>
          <w:lang w:val="es-ES_tradnl"/>
        </w:rPr>
        <w:t> </w:t>
      </w:r>
    </w:p>
    <w:p w14:paraId="77426EC1" w14:textId="77777777" w:rsidR="00BA5F69" w:rsidRDefault="00BA5F69"/>
    <w:sectPr w:rsidR="00BA5F6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3B1"/>
    <w:multiLevelType w:val="hybridMultilevel"/>
    <w:tmpl w:val="9C062612"/>
    <w:lvl w:ilvl="0" w:tplc="C0AAEFE4">
      <w:start w:val="1"/>
      <w:numFmt w:val="bullet"/>
      <w:lvlText w:val="-"/>
      <w:lvlJc w:val="left"/>
      <w:pPr>
        <w:ind w:left="720" w:hanging="360"/>
      </w:pPr>
      <w:rPr>
        <w:rFonts w:ascii="Droid Sans" w:eastAsiaTheme="minorHAnsi" w:hAnsi="Droid Sans" w:cs="Droid San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46A"/>
    <w:multiLevelType w:val="hybridMultilevel"/>
    <w:tmpl w:val="8EB06A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69"/>
    <w:rsid w:val="00B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B66"/>
  <w15:chartTrackingRefBased/>
  <w15:docId w15:val="{42A301BD-501E-4CAD-A254-A77C51FD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6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F69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A5F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ocialmediabodyChar">
    <w:name w:val="social media body Char"/>
    <w:basedOn w:val="Fuentedeprrafopredeter"/>
    <w:link w:val="socialmediabody"/>
    <w:locked/>
    <w:rsid w:val="00BA5F69"/>
    <w:rPr>
      <w:rFonts w:ascii="Museo 100" w:hAnsi="Museo 100"/>
      <w:color w:val="595959"/>
    </w:rPr>
  </w:style>
  <w:style w:type="paragraph" w:customStyle="1" w:styleId="socialmediabody">
    <w:name w:val="social media body"/>
    <w:basedOn w:val="Normal"/>
    <w:link w:val="socialmediabodyChar"/>
    <w:qFormat/>
    <w:rsid w:val="00BA5F69"/>
    <w:pPr>
      <w:spacing w:line="360" w:lineRule="auto"/>
      <w:ind w:left="1440"/>
    </w:pPr>
    <w:rPr>
      <w:rFonts w:ascii="Museo 100" w:hAnsi="Museo 100" w:cstheme="minorBidi"/>
      <w:color w:val="595959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videlolmo.es" TargetMode="External"/><Relationship Id="rId5" Type="http://schemas.openxmlformats.org/officeDocument/2006/relationships/hyperlink" Target="mailto:torrespaton.seguros@agencia.ax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Armillas</dc:creator>
  <cp:keywords/>
  <dc:description/>
  <cp:lastModifiedBy>Santi Armillas</cp:lastModifiedBy>
  <cp:revision>1</cp:revision>
  <dcterms:created xsi:type="dcterms:W3CDTF">2020-05-18T21:50:00Z</dcterms:created>
  <dcterms:modified xsi:type="dcterms:W3CDTF">2020-05-18T21:51:00Z</dcterms:modified>
</cp:coreProperties>
</file>